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1801" w:tblpY="123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525"/>
        <w:gridCol w:w="2273"/>
        <w:gridCol w:w="6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办理地址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北京数字认证股份有限公司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4009197888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https://online.bjca.org.cn/#/index?channelId=PT1RTjNRVE13QVRN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数安时代科技股份有限公司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95105813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https://www.gdca.com.cn/customer_service/guide_service/application_guide/-00253/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江苏翔晟信息技术股份有限公司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073185657140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https://www.share-sun.com/xsapply/admin/login.aspx?unitname=HuNanKJXYCG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湖南省数字认证服务中心有限公司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4006682666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 xml:space="preserve">http://tykhfw.hunca.com.cn:10070/UnifyOnline/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杭州天谷信息科技有限公司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4006776800-1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https://eqd.esign.cn/bussinessfor?projectId=58</w:t>
            </w:r>
          </w:p>
        </w:tc>
      </w:tr>
    </w:tbl>
    <w:p>
      <w:pPr>
        <w:numPr>
          <w:ilvl w:val="0"/>
          <w:numId w:val="0"/>
        </w:numPr>
        <w:ind w:firstLine="640" w:firstLineChars="0"/>
        <w:jc w:val="center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  <w:lang w:val="en-US" w:eastAsia="zh-CN"/>
        </w:rPr>
        <w:t>首办免费CA认证服务厂商清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TExNmUyZTUwMmUxN2E2MWQ3ODZlNWU5MmY5MjkifQ=="/>
  </w:docVars>
  <w:rsids>
    <w:rsidRoot w:val="369B1654"/>
    <w:rsid w:val="369B1654"/>
    <w:rsid w:val="763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tabs>
        <w:tab w:val="center" w:pos="4819"/>
        <w:tab w:val="right" w:pos="9638"/>
      </w:tabs>
      <w:spacing w:before="240"/>
      <w:outlineLvl w:val="0"/>
    </w:pPr>
    <w:rPr>
      <w:rFonts w:eastAsiaTheme="majorEastAsia" w:cstheme="majorBidi"/>
      <w:color w:val="323232"/>
      <w:sz w:val="4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unhideWhenUsed/>
    <w:qFormat/>
    <w:uiPriority w:val="0"/>
    <w:pPr>
      <w:tabs>
        <w:tab w:val="center" w:pos="4819"/>
        <w:tab w:val="right" w:pos="9638"/>
      </w:tabs>
    </w:pPr>
  </w:style>
  <w:style w:type="paragraph" w:styleId="6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2024-12-06T06:22:00Z</dcterms:created>
  <dc:creator>水煮鱼</dc:creator>
  <cp:lastModifiedBy>水煮鱼</cp:lastModifiedBy>
  <dcterms:modified xsi:type="dcterms:W3CDTF">2024-12-06T06:23:31Z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76FDFE1A26B644EB9BD1FE2AC7FFA70B_11</vt:lpwstr>
  </property>
</Properties>
</file>